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beforeLines="100" w:after="240" w:afterLines="100"/>
        <w:jc w:val="center"/>
        <w:rPr>
          <w:rFonts w:ascii="华文中宋" w:hAnsi="华文中宋" w:eastAsia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</w:rPr>
        <w:t>初试自命题科目考试大纲</w:t>
      </w:r>
    </w:p>
    <w:p>
      <w:pPr>
        <w:spacing w:before="240" w:beforeLines="100" w:after="240" w:afterLines="100"/>
        <w:ind w:firstLine="320" w:firstLineChars="100"/>
        <w:jc w:val="left"/>
        <w:rPr>
          <w:rFonts w:ascii="华文仿宋" w:hAnsi="华文仿宋" w:eastAsia="华文仿宋"/>
          <w:b/>
          <w:bCs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bCs/>
          <w:color w:val="000000"/>
          <w:sz w:val="32"/>
          <w:szCs w:val="32"/>
        </w:rPr>
        <w:t>招生单位名称（盖章）：                              填表人：</w:t>
      </w:r>
      <w:bookmarkStart w:id="1" w:name="_GoBack"/>
      <w:bookmarkEnd w:id="1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955"/>
        <w:gridCol w:w="3659"/>
        <w:gridCol w:w="6288"/>
        <w:gridCol w:w="1387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955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659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6288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  <w:tc>
          <w:tcPr>
            <w:tcW w:w="1387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是否使用计算器</w:t>
            </w:r>
          </w:p>
        </w:tc>
        <w:tc>
          <w:tcPr>
            <w:tcW w:w="722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868</w:t>
            </w:r>
          </w:p>
        </w:tc>
        <w:tc>
          <w:tcPr>
            <w:tcW w:w="955" w:type="dxa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电路</w:t>
            </w:r>
          </w:p>
        </w:tc>
        <w:tc>
          <w:tcPr>
            <w:tcW w:w="3659" w:type="dxa"/>
          </w:tcPr>
          <w:p>
            <w:pPr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1．电路（第五版）原著邱关源、修订罗先觉，高等教育出版社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333333"/>
                <w:szCs w:val="21"/>
              </w:rPr>
              <w:t>2006年</w:t>
            </w:r>
          </w:p>
          <w:p>
            <w:pPr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2．</w:t>
            </w:r>
            <w:r>
              <w:rPr>
                <w:color w:val="333333"/>
                <w:szCs w:val="21"/>
              </w:rPr>
              <w:t>电路分析基础(第4版)</w:t>
            </w:r>
            <w:r>
              <w:rPr>
                <w:rFonts w:hint="eastAsia"/>
                <w:color w:val="333333"/>
                <w:szCs w:val="21"/>
              </w:rPr>
              <w:t>，</w:t>
            </w:r>
            <w:r>
              <w:rPr>
                <w:color w:val="333333"/>
                <w:szCs w:val="21"/>
              </w:rPr>
              <w:t> 李瀚荪</w:t>
            </w:r>
            <w:r>
              <w:rPr>
                <w:rFonts w:hint="eastAsia"/>
                <w:color w:val="333333"/>
                <w:szCs w:val="21"/>
              </w:rPr>
              <w:t>，</w:t>
            </w:r>
            <w:r>
              <w:rPr>
                <w:color w:val="333333"/>
                <w:szCs w:val="21"/>
              </w:rPr>
              <w:t>高等教育出版社</w:t>
            </w:r>
            <w:r>
              <w:rPr>
                <w:rFonts w:hint="eastAsia"/>
                <w:color w:val="333333"/>
                <w:szCs w:val="21"/>
              </w:rPr>
              <w:t>，</w:t>
            </w:r>
            <w:r>
              <w:rPr>
                <w:color w:val="333333"/>
                <w:szCs w:val="21"/>
              </w:rPr>
              <w:t>2006</w:t>
            </w:r>
            <w:r>
              <w:rPr>
                <w:rFonts w:hint="eastAsia"/>
                <w:color w:val="333333"/>
                <w:szCs w:val="21"/>
              </w:rPr>
              <w:t>年</w:t>
            </w:r>
          </w:p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6288" w:type="dxa"/>
          </w:tcPr>
          <w:p>
            <w:pPr>
              <w:numPr>
                <w:ilvl w:val="1"/>
                <w:numId w:val="1"/>
              </w:numPr>
              <w:tabs>
                <w:tab w:val="left" w:pos="530"/>
              </w:tabs>
              <w:ind w:left="0" w:firstLine="0"/>
            </w:pPr>
            <w:r>
              <w:rPr>
                <w:rFonts w:hint="eastAsia"/>
              </w:rPr>
              <w:t>考试目的与要求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全国硕士研究生入学统一考试中的“电路”是为我校招收电子科学与技术一级学科（080900）、控制科学与工程（081100）一级学科和（085400)领域控制工程方向硕士生而设置的具有选拔性质的考试科目。</w:t>
            </w:r>
            <w:r>
              <w:t>考试要求学生掌握电路理论的基本知识、基本分析计算方法。</w:t>
            </w:r>
          </w:p>
          <w:p>
            <w:pPr>
              <w:ind w:left="420"/>
            </w:pPr>
          </w:p>
          <w:p>
            <w:pPr>
              <w:numPr>
                <w:ilvl w:val="1"/>
                <w:numId w:val="1"/>
              </w:numPr>
              <w:tabs>
                <w:tab w:val="left" w:pos="530"/>
              </w:tabs>
              <w:ind w:left="0" w:firstLine="0"/>
            </w:pPr>
            <w:r>
              <w:rPr>
                <w:rFonts w:hint="eastAsia"/>
              </w:rPr>
              <w:t>考试范围</w:t>
            </w:r>
          </w:p>
          <w:p>
            <w:pPr>
              <w:rPr>
                <w:rFonts w:ascii="宋体"/>
                <w:spacing w:val="2"/>
              </w:rPr>
            </w:pPr>
            <w:r>
              <w:rPr>
                <w:rFonts w:hint="eastAsia" w:ascii="宋体"/>
                <w:spacing w:val="2"/>
              </w:rPr>
              <w:t xml:space="preserve">  (1) 电路模型和电路定律</w:t>
            </w:r>
          </w:p>
          <w:p>
            <w:r>
              <w:rPr>
                <w:rFonts w:hint="eastAsia" w:ascii="宋体"/>
                <w:spacing w:val="2"/>
              </w:rPr>
              <w:t xml:space="preserve">  (2) 电阻电路的等效转换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(3) 电阻电路的一般分析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(4) 电路定理</w:t>
            </w:r>
          </w:p>
          <w:p>
            <w:pPr>
              <w:ind w:left="215"/>
            </w:pPr>
            <w:r>
              <w:rPr>
                <w:rFonts w:hint="eastAsia" w:ascii="宋体"/>
                <w:spacing w:val="2"/>
              </w:rPr>
              <w:t>(5) 具有运算放大器的电阻电路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(6) 储能元件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(7) 相量法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(8) 正弦稳态电路的分析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(9) 电路的频率响应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(10) 非正弦周期电流电路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(11) 一阶电路和二阶电路的时域分析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(12) 线性动态电路的复频域分析</w:t>
            </w:r>
          </w:p>
          <w:p>
            <w:pPr>
              <w:ind w:firstLine="214" w:firstLineChars="100"/>
            </w:pPr>
            <w:r>
              <w:rPr>
                <w:rFonts w:hint="eastAsia" w:ascii="宋体"/>
                <w:spacing w:val="2"/>
              </w:rPr>
              <w:t>(13) 二端口网络</w:t>
            </w:r>
          </w:p>
          <w:p>
            <w:pPr>
              <w:numPr>
                <w:ilvl w:val="1"/>
                <w:numId w:val="1"/>
              </w:numPr>
              <w:tabs>
                <w:tab w:val="left" w:pos="530"/>
              </w:tabs>
              <w:ind w:left="0" w:firstLine="0"/>
            </w:pPr>
            <w:r>
              <w:rPr>
                <w:rFonts w:hint="eastAsia"/>
              </w:rPr>
              <w:t>试题结构</w:t>
            </w:r>
          </w:p>
          <w:p>
            <w:pPr>
              <w:ind w:left="420"/>
            </w:pPr>
            <w:r>
              <w:rPr>
                <w:rFonts w:hint="eastAsia"/>
              </w:rPr>
              <w:t>考试时间：180分钟（3小时）</w:t>
            </w:r>
          </w:p>
          <w:p>
            <w:pPr>
              <w:ind w:left="420"/>
            </w:pPr>
            <w:r>
              <w:rPr>
                <w:rFonts w:hint="eastAsia"/>
              </w:rPr>
              <w:t>闭卷考试</w:t>
            </w:r>
          </w:p>
          <w:p>
            <w:pPr>
              <w:ind w:left="420"/>
            </w:pPr>
            <w:r>
              <w:rPr>
                <w:rFonts w:hint="eastAsia"/>
              </w:rPr>
              <w:t>试题类型：填空题和计算题</w:t>
            </w:r>
          </w:p>
          <w:p>
            <w:pPr>
              <w:ind w:firstLine="420" w:firstLineChars="200"/>
            </w:pPr>
          </w:p>
        </w:tc>
        <w:tc>
          <w:tcPr>
            <w:tcW w:w="1387" w:type="dxa"/>
          </w:tcPr>
          <w:p>
            <w:pPr>
              <w:spacing w:before="240" w:beforeLines="100" w:after="240" w:afterLines="100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是</w:t>
            </w:r>
          </w:p>
          <w:p>
            <w:pPr>
              <w:spacing w:before="240" w:beforeLines="100" w:after="240" w:afterLines="100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(</w:t>
            </w:r>
            <w:r>
              <w:rPr>
                <w:rFonts w:hint="eastAsia"/>
              </w:rPr>
              <w:t>具有三角函数和复数运算功能的计算器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722" w:type="dxa"/>
          </w:tcPr>
          <w:p>
            <w:pPr>
              <w:spacing w:before="240" w:beforeLines="100" w:after="240" w:afterLines="100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exact"/>
        <w:ind w:left="840" w:leftChars="100" w:right="223" w:rightChars="106" w:hanging="630" w:hangingChars="300"/>
        <w:rPr>
          <w:rFonts w:ascii="华文仿宋" w:hAnsi="华文仿宋" w:eastAsia="华文仿宋"/>
          <w:color w:val="000000"/>
          <w:szCs w:val="21"/>
        </w:rPr>
      </w:pPr>
      <w:r>
        <w:rPr>
          <w:rFonts w:hint="eastAsia" w:ascii="华文仿宋" w:hAnsi="华文仿宋" w:eastAsia="华文仿宋"/>
          <w:bCs/>
          <w:color w:val="000000"/>
          <w:szCs w:val="21"/>
        </w:rPr>
        <w:t>要求：1.</w:t>
      </w:r>
      <w:r>
        <w:rPr>
          <w:rFonts w:hint="eastAsia" w:ascii="华文仿宋" w:hAnsi="华文仿宋" w:eastAsia="华文仿宋"/>
          <w:color w:val="000000"/>
          <w:szCs w:val="21"/>
        </w:rPr>
        <w:t>参考书目应尽量考虑通用性和出版时间（出版时间不宜太早，以方便考生购买）；非正式出版物以及正在出版过程中的书不能作参考书；参考书应注明书名、编著者、出版社、出版年份等。如：《高级英语》</w:t>
      </w:r>
      <w:bookmarkStart w:id="0" w:name="OLE_LINK1"/>
      <w:r>
        <w:rPr>
          <w:rFonts w:hint="eastAsia" w:ascii="华文仿宋" w:hAnsi="华文仿宋" w:eastAsia="华文仿宋"/>
          <w:color w:val="000000"/>
          <w:szCs w:val="21"/>
        </w:rPr>
        <w:t>（修订版</w:t>
      </w:r>
      <w:bookmarkEnd w:id="0"/>
      <w:r>
        <w:rPr>
          <w:rFonts w:hint="eastAsia" w:ascii="华文仿宋" w:hAnsi="华文仿宋" w:eastAsia="华文仿宋"/>
          <w:color w:val="000000"/>
          <w:szCs w:val="21"/>
        </w:rPr>
        <w:t>）第１、２册，张汉熙主编，外国教学与研究出版社，２０００年；</w:t>
      </w:r>
    </w:p>
    <w:p>
      <w:pPr>
        <w:spacing w:line="360" w:lineRule="exact"/>
        <w:ind w:left="840" w:leftChars="100" w:right="223" w:rightChars="106" w:hanging="630" w:hangingChars="300"/>
        <w:rPr>
          <w:rFonts w:ascii="华文仿宋" w:hAnsi="华文仿宋" w:eastAsia="华文仿宋"/>
          <w:color w:val="000000"/>
          <w:szCs w:val="21"/>
        </w:rPr>
        <w:sectPr>
          <w:footerReference r:id="rId3" w:type="default"/>
          <w:pgSz w:w="16838" w:h="11906" w:orient="landscape"/>
          <w:pgMar w:top="1361" w:right="1718" w:bottom="1361" w:left="1247" w:header="851" w:footer="992" w:gutter="0"/>
          <w:cols w:space="720" w:num="1"/>
          <w:docGrid w:linePitch="312" w:charSpace="0"/>
        </w:sectPr>
      </w:pPr>
      <w:r>
        <w:rPr>
          <w:rFonts w:hint="eastAsia" w:ascii="华文仿宋" w:hAnsi="华文仿宋" w:eastAsia="华文仿宋"/>
          <w:color w:val="000000"/>
          <w:szCs w:val="21"/>
        </w:rPr>
        <w:t xml:space="preserve">      2.请标注是否允许考生使用无字典存储、编程和查询功能的计算器，如不标注理解为不允许使用计算器；绘图及其他科目考试时如有其他说明的请在“备注”栏内标明。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9115B"/>
    <w:multiLevelType w:val="multilevel"/>
    <w:tmpl w:val="6589115B"/>
    <w:lvl w:ilvl="0" w:tentative="0">
      <w:start w:val="1"/>
      <w:numFmt w:val="decimal"/>
      <w:lvlText w:val="%1．"/>
      <w:lvlJc w:val="left"/>
      <w:pPr>
        <w:tabs>
          <w:tab w:val="left" w:pos="160"/>
        </w:tabs>
        <w:ind w:left="160" w:hanging="360"/>
      </w:pPr>
      <w:rPr>
        <w:rFonts w:hint="default"/>
        <w:color w:val="auto"/>
      </w:rPr>
    </w:lvl>
    <w:lvl w:ilvl="1" w:tentative="0">
      <w:start w:val="1"/>
      <w:numFmt w:val="japaneseCounting"/>
      <w:lvlText w:val="%2、"/>
      <w:lvlJc w:val="left"/>
      <w:pPr>
        <w:tabs>
          <w:tab w:val="left" w:pos="640"/>
        </w:tabs>
        <w:ind w:left="6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060"/>
        </w:tabs>
        <w:ind w:left="10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480"/>
        </w:tabs>
        <w:ind w:left="14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900"/>
        </w:tabs>
        <w:ind w:left="19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320"/>
        </w:tabs>
        <w:ind w:left="23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740"/>
        </w:tabs>
        <w:ind w:left="27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160"/>
        </w:tabs>
        <w:ind w:left="31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580"/>
        </w:tabs>
        <w:ind w:left="35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D52"/>
    <w:rsid w:val="00061D2C"/>
    <w:rsid w:val="00095AD1"/>
    <w:rsid w:val="000A4E81"/>
    <w:rsid w:val="00116AEB"/>
    <w:rsid w:val="001327FC"/>
    <w:rsid w:val="0016669A"/>
    <w:rsid w:val="002556F9"/>
    <w:rsid w:val="002B5E69"/>
    <w:rsid w:val="003C0C8A"/>
    <w:rsid w:val="00413A8D"/>
    <w:rsid w:val="00445B0F"/>
    <w:rsid w:val="004E5698"/>
    <w:rsid w:val="00684D42"/>
    <w:rsid w:val="007202E2"/>
    <w:rsid w:val="00740973"/>
    <w:rsid w:val="008B7C83"/>
    <w:rsid w:val="008D6A58"/>
    <w:rsid w:val="00A639A5"/>
    <w:rsid w:val="00BA1177"/>
    <w:rsid w:val="00C041AC"/>
    <w:rsid w:val="00CB2D52"/>
    <w:rsid w:val="00F6228E"/>
    <w:rsid w:val="00FB7E5F"/>
    <w:rsid w:val="00FD3F98"/>
    <w:rsid w:val="101C18BE"/>
    <w:rsid w:val="242D6025"/>
    <w:rsid w:val="2DD063FB"/>
    <w:rsid w:val="3E9C64EA"/>
    <w:rsid w:val="3FBA696D"/>
    <w:rsid w:val="56AE45AF"/>
    <w:rsid w:val="7CCE34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uiPriority w:val="99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654</Characters>
  <Lines>5</Lines>
  <Paragraphs>1</Paragraphs>
  <TotalTime>77</TotalTime>
  <ScaleCrop>false</ScaleCrop>
  <LinksUpToDate>false</LinksUpToDate>
  <CharactersWithSpaces>767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2019-07-03T02:26:00Z</dcterms:created>
  <dc:creator>cumt_rhb@163.com</dc:creator>
  <cp:lastModifiedBy>棉花糖one</cp:lastModifiedBy>
  <cp:lastPrinted>2019-09-16T03:44:00Z</cp:lastPrinted>
  <dcterms:modified xsi:type="dcterms:W3CDTF">2019-11-13T08:46:48Z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